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7"/>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923"/>
        <w:gridCol w:w="3694"/>
        <w:gridCol w:w="3694"/>
      </w:tblGrid>
      <w:tr w:rsidR="007F66EE" w:rsidTr="008753A9">
        <w:trPr>
          <w:trHeight w:val="4320"/>
        </w:trPr>
        <w:tc>
          <w:tcPr>
            <w:tcW w:w="3465" w:type="dxa"/>
            <w:vMerge w:val="restart"/>
          </w:tcPr>
          <w:p w:rsidR="007F66EE" w:rsidRDefault="007F66EE" w:rsidP="008753A9">
            <w:pPr>
              <w:spacing w:after="0"/>
              <w:rPr>
                <w:b/>
              </w:rPr>
            </w:pPr>
            <w:bookmarkStart w:id="0" w:name="_GoBack"/>
            <w:bookmarkEnd w:id="0"/>
            <w:r w:rsidRPr="00786C54">
              <w:rPr>
                <w:b/>
              </w:rPr>
              <w:t>Maths</w:t>
            </w:r>
          </w:p>
          <w:p w:rsidR="007F66EE" w:rsidRPr="00786C54" w:rsidRDefault="007F66EE" w:rsidP="008753A9">
            <w:pPr>
              <w:spacing w:after="0"/>
              <w:rPr>
                <w:b/>
              </w:rPr>
            </w:pPr>
            <w:r>
              <w:rPr>
                <w:b/>
              </w:rPr>
              <w:t>The children will be working in smaller ‘booster’ groups for maths in preparation for their SATS.</w:t>
            </w:r>
          </w:p>
          <w:p w:rsidR="007F66EE" w:rsidRPr="002A6E94" w:rsidRDefault="007F66EE" w:rsidP="008753A9">
            <w:pPr>
              <w:spacing w:after="0"/>
            </w:pPr>
            <w:r>
              <w:t>This term we will study the topics:</w:t>
            </w:r>
          </w:p>
          <w:p w:rsidR="007F66EE" w:rsidRDefault="007F66EE" w:rsidP="008753A9">
            <w:pPr>
              <w:pStyle w:val="ListParagraph"/>
              <w:numPr>
                <w:ilvl w:val="0"/>
                <w:numId w:val="1"/>
              </w:numPr>
              <w:spacing w:after="0"/>
              <w:ind w:left="426" w:hanging="284"/>
            </w:pPr>
            <w:r w:rsidRPr="006E01CC">
              <w:t>Place value, sequences and coordinates</w:t>
            </w:r>
            <w:r>
              <w:t>.</w:t>
            </w:r>
            <w:r w:rsidRPr="006E01CC">
              <w:tab/>
            </w:r>
          </w:p>
          <w:p w:rsidR="007F66EE" w:rsidRPr="006E01CC" w:rsidRDefault="007F66EE" w:rsidP="008753A9">
            <w:pPr>
              <w:pStyle w:val="ListParagraph"/>
              <w:numPr>
                <w:ilvl w:val="0"/>
                <w:numId w:val="1"/>
              </w:numPr>
              <w:spacing w:after="0"/>
              <w:ind w:left="426" w:hanging="284"/>
            </w:pPr>
            <w:r w:rsidRPr="006E01CC">
              <w:t>Mental and written addition and subtraction</w:t>
            </w:r>
            <w:r>
              <w:t>.</w:t>
            </w:r>
          </w:p>
          <w:p w:rsidR="007F66EE" w:rsidRDefault="007F66EE" w:rsidP="008753A9">
            <w:pPr>
              <w:pStyle w:val="ListParagraph"/>
              <w:numPr>
                <w:ilvl w:val="0"/>
                <w:numId w:val="1"/>
              </w:numPr>
              <w:spacing w:after="0"/>
              <w:ind w:left="426" w:hanging="284"/>
            </w:pPr>
            <w:r w:rsidRPr="006E01CC">
              <w:t>2D shape, coordinates, translation and reflection</w:t>
            </w:r>
            <w:r>
              <w:t>.</w:t>
            </w:r>
            <w:r w:rsidRPr="006E01CC">
              <w:tab/>
            </w:r>
          </w:p>
          <w:p w:rsidR="007F66EE" w:rsidRPr="006E01CC" w:rsidRDefault="007F66EE" w:rsidP="008753A9">
            <w:pPr>
              <w:pStyle w:val="ListParagraph"/>
              <w:numPr>
                <w:ilvl w:val="0"/>
                <w:numId w:val="1"/>
              </w:numPr>
              <w:spacing w:after="0"/>
              <w:ind w:left="426" w:hanging="284"/>
            </w:pPr>
            <w:r w:rsidRPr="006E01CC">
              <w:t>Measurement, ratio and proportion</w:t>
            </w:r>
            <w:r>
              <w:t>.</w:t>
            </w:r>
          </w:p>
          <w:p w:rsidR="007F66EE" w:rsidRDefault="007F66EE" w:rsidP="008753A9">
            <w:pPr>
              <w:pStyle w:val="ListParagraph"/>
              <w:numPr>
                <w:ilvl w:val="0"/>
                <w:numId w:val="1"/>
              </w:numPr>
              <w:spacing w:after="0"/>
              <w:ind w:left="426" w:hanging="284"/>
            </w:pPr>
            <w:r>
              <w:t>Measurement – temperature, mean.</w:t>
            </w:r>
          </w:p>
          <w:p w:rsidR="007F66EE" w:rsidRPr="006E01CC" w:rsidRDefault="007F66EE" w:rsidP="008753A9">
            <w:pPr>
              <w:pStyle w:val="ListParagraph"/>
              <w:numPr>
                <w:ilvl w:val="0"/>
                <w:numId w:val="1"/>
              </w:numPr>
              <w:spacing w:after="0"/>
              <w:ind w:left="426" w:hanging="284"/>
            </w:pPr>
            <w:r w:rsidRPr="006E01CC">
              <w:t>2D and 3D shape</w:t>
            </w:r>
            <w:r>
              <w:t>.</w:t>
            </w:r>
          </w:p>
          <w:p w:rsidR="007F66EE" w:rsidRDefault="007F66EE" w:rsidP="008753A9">
            <w:pPr>
              <w:pStyle w:val="ListParagraph"/>
              <w:numPr>
                <w:ilvl w:val="0"/>
                <w:numId w:val="1"/>
              </w:numPr>
              <w:spacing w:after="0"/>
              <w:ind w:left="426" w:hanging="284"/>
            </w:pPr>
            <w:r>
              <w:t>Calculating with fractions.</w:t>
            </w:r>
          </w:p>
          <w:p w:rsidR="007F66EE" w:rsidRPr="006E01CC" w:rsidRDefault="007F66EE" w:rsidP="008753A9">
            <w:pPr>
              <w:pStyle w:val="ListParagraph"/>
              <w:numPr>
                <w:ilvl w:val="0"/>
                <w:numId w:val="1"/>
              </w:numPr>
              <w:spacing w:after="0"/>
              <w:ind w:left="426" w:hanging="284"/>
            </w:pPr>
            <w:r w:rsidRPr="006E01CC">
              <w:t>Area, perimeter and volume of shapes</w:t>
            </w:r>
            <w:r>
              <w:t>.</w:t>
            </w:r>
          </w:p>
          <w:p w:rsidR="007F66EE" w:rsidRDefault="007F66EE" w:rsidP="008753A9">
            <w:pPr>
              <w:pStyle w:val="ListParagraph"/>
              <w:numPr>
                <w:ilvl w:val="0"/>
                <w:numId w:val="1"/>
              </w:numPr>
              <w:spacing w:after="0"/>
              <w:ind w:left="426" w:hanging="284"/>
            </w:pPr>
            <w:r>
              <w:t>Mental and written division.</w:t>
            </w:r>
          </w:p>
          <w:p w:rsidR="007F66EE" w:rsidRPr="006E01CC" w:rsidRDefault="007F66EE" w:rsidP="008753A9">
            <w:pPr>
              <w:pStyle w:val="ListParagraph"/>
              <w:numPr>
                <w:ilvl w:val="0"/>
                <w:numId w:val="1"/>
              </w:numPr>
              <w:spacing w:after="0"/>
              <w:ind w:left="426" w:hanging="284"/>
            </w:pPr>
            <w:r w:rsidRPr="006E01CC">
              <w:t>Statistics – line graphs and pie charts</w:t>
            </w:r>
            <w:r>
              <w:t>.</w:t>
            </w:r>
          </w:p>
          <w:p w:rsidR="007F66EE" w:rsidRPr="00786C54" w:rsidRDefault="007F66EE" w:rsidP="008753A9">
            <w:pPr>
              <w:pStyle w:val="ListParagraph"/>
              <w:numPr>
                <w:ilvl w:val="0"/>
                <w:numId w:val="1"/>
              </w:numPr>
              <w:spacing w:after="0"/>
              <w:ind w:left="426" w:hanging="284"/>
            </w:pPr>
            <w:r w:rsidRPr="006E01CC">
              <w:t>Mental and written multiplication</w:t>
            </w:r>
            <w:r>
              <w:t>.</w:t>
            </w:r>
            <w:r w:rsidRPr="006E01CC">
              <w:tab/>
            </w:r>
          </w:p>
        </w:tc>
        <w:tc>
          <w:tcPr>
            <w:tcW w:w="3923" w:type="dxa"/>
            <w:vMerge w:val="restart"/>
          </w:tcPr>
          <w:p w:rsidR="007F66EE" w:rsidRPr="00786C54" w:rsidRDefault="007F66EE" w:rsidP="008753A9">
            <w:pPr>
              <w:spacing w:after="0"/>
              <w:rPr>
                <w:b/>
              </w:rPr>
            </w:pPr>
            <w:r w:rsidRPr="00786C54">
              <w:rPr>
                <w:b/>
              </w:rPr>
              <w:t>English</w:t>
            </w:r>
          </w:p>
          <w:p w:rsidR="007F66EE" w:rsidRPr="00674371" w:rsidRDefault="007F66EE" w:rsidP="008753A9">
            <w:pPr>
              <w:spacing w:after="0"/>
              <w:rPr>
                <w:sz w:val="20"/>
                <w:szCs w:val="20"/>
              </w:rPr>
            </w:pPr>
            <w:r w:rsidRPr="00674371">
              <w:rPr>
                <w:sz w:val="20"/>
                <w:szCs w:val="20"/>
              </w:rPr>
              <w:t>This term we will study:</w:t>
            </w:r>
          </w:p>
          <w:p w:rsidR="007F66EE" w:rsidRDefault="008753A9" w:rsidP="008753A9">
            <w:pPr>
              <w:spacing w:after="0"/>
              <w:rPr>
                <w:sz w:val="20"/>
                <w:szCs w:val="20"/>
              </w:rPr>
            </w:pPr>
            <w:r>
              <w:rPr>
                <w:sz w:val="20"/>
                <w:szCs w:val="20"/>
              </w:rPr>
              <w:t>Rose Blanche</w:t>
            </w:r>
            <w:r w:rsidR="007F66EE">
              <w:rPr>
                <w:sz w:val="20"/>
                <w:szCs w:val="20"/>
              </w:rPr>
              <w:t xml:space="preserve"> by </w:t>
            </w:r>
            <w:r>
              <w:rPr>
                <w:sz w:val="20"/>
                <w:szCs w:val="20"/>
              </w:rPr>
              <w:t>Ian McKewan</w:t>
            </w:r>
          </w:p>
          <w:p w:rsidR="007F66EE" w:rsidRPr="00674371" w:rsidRDefault="007F66EE" w:rsidP="008753A9">
            <w:pPr>
              <w:spacing w:after="0"/>
              <w:rPr>
                <w:sz w:val="20"/>
                <w:szCs w:val="20"/>
              </w:rPr>
            </w:pPr>
            <w:r>
              <w:rPr>
                <w:sz w:val="20"/>
                <w:szCs w:val="20"/>
              </w:rPr>
              <w:t>We will also be finishing off work on Skellig.</w:t>
            </w:r>
          </w:p>
          <w:p w:rsidR="007F66EE" w:rsidRPr="00674371" w:rsidRDefault="007F66EE" w:rsidP="008753A9">
            <w:pPr>
              <w:spacing w:after="0"/>
              <w:rPr>
                <w:b/>
                <w:sz w:val="20"/>
                <w:szCs w:val="20"/>
              </w:rPr>
            </w:pPr>
            <w:r w:rsidRPr="00674371">
              <w:rPr>
                <w:b/>
                <w:sz w:val="20"/>
                <w:szCs w:val="20"/>
              </w:rPr>
              <w:t>SPEAKING AND LISTENING</w:t>
            </w:r>
          </w:p>
          <w:p w:rsidR="007F66EE" w:rsidRPr="00674371" w:rsidRDefault="007F66EE" w:rsidP="008753A9">
            <w:pPr>
              <w:spacing w:after="0"/>
              <w:rPr>
                <w:sz w:val="20"/>
                <w:szCs w:val="20"/>
              </w:rPr>
            </w:pPr>
            <w:r w:rsidRPr="00674371">
              <w:rPr>
                <w:sz w:val="20"/>
                <w:szCs w:val="20"/>
              </w:rPr>
              <w:t>Ask relevant questions to extend their understanding and build vocabulary and knowledge.</w:t>
            </w:r>
          </w:p>
          <w:p w:rsidR="007F66EE" w:rsidRPr="00674371" w:rsidRDefault="007F66EE" w:rsidP="008753A9">
            <w:pPr>
              <w:pStyle w:val="Default"/>
              <w:rPr>
                <w:rFonts w:asciiTheme="minorHAnsi" w:hAnsiTheme="minorHAnsi"/>
                <w:sz w:val="20"/>
                <w:szCs w:val="20"/>
              </w:rPr>
            </w:pPr>
            <w:r w:rsidRPr="00674371">
              <w:rPr>
                <w:rFonts w:asciiTheme="minorHAnsi" w:hAnsiTheme="minorHAnsi"/>
                <w:sz w:val="20"/>
                <w:szCs w:val="20"/>
              </w:rPr>
              <w:t>Listen and respond appropriately to adults and peers.</w:t>
            </w:r>
          </w:p>
          <w:p w:rsidR="007F66EE" w:rsidRPr="00674371" w:rsidRDefault="007F66EE" w:rsidP="008753A9">
            <w:pPr>
              <w:spacing w:after="0"/>
              <w:rPr>
                <w:b/>
                <w:sz w:val="20"/>
                <w:szCs w:val="20"/>
              </w:rPr>
            </w:pPr>
            <w:r w:rsidRPr="00674371">
              <w:rPr>
                <w:b/>
                <w:sz w:val="20"/>
                <w:szCs w:val="20"/>
              </w:rPr>
              <w:t>READING</w:t>
            </w:r>
          </w:p>
          <w:p w:rsidR="007F66EE" w:rsidRPr="00674371" w:rsidRDefault="007F66EE" w:rsidP="008753A9">
            <w:pPr>
              <w:pStyle w:val="Default"/>
              <w:rPr>
                <w:rFonts w:asciiTheme="minorHAnsi" w:hAnsiTheme="minorHAnsi"/>
                <w:sz w:val="20"/>
                <w:szCs w:val="20"/>
              </w:rPr>
            </w:pPr>
            <w:r w:rsidRPr="00674371">
              <w:rPr>
                <w:rFonts w:asciiTheme="minorHAnsi" w:hAnsiTheme="minorHAnsi"/>
                <w:sz w:val="20"/>
                <w:szCs w:val="20"/>
              </w:rPr>
              <w:t>Identifying and discussing themes and ways of writing in a wide range of books.</w:t>
            </w:r>
          </w:p>
          <w:p w:rsidR="007F66EE" w:rsidRPr="00674371" w:rsidRDefault="007F66EE" w:rsidP="008753A9">
            <w:pPr>
              <w:pStyle w:val="Default"/>
              <w:rPr>
                <w:rFonts w:asciiTheme="minorHAnsi" w:hAnsiTheme="minorHAnsi"/>
                <w:sz w:val="20"/>
                <w:szCs w:val="20"/>
              </w:rPr>
            </w:pPr>
            <w:r w:rsidRPr="00674371">
              <w:rPr>
                <w:rFonts w:asciiTheme="minorHAnsi" w:hAnsiTheme="minorHAnsi"/>
                <w:sz w:val="20"/>
                <w:szCs w:val="20"/>
              </w:rPr>
              <w:t xml:space="preserve">Drawing inferences such as inferring characters' feelings, thoughts and motives from their actions in a story or text. </w:t>
            </w:r>
          </w:p>
          <w:p w:rsidR="007F66EE" w:rsidRPr="00674371" w:rsidRDefault="007F66EE" w:rsidP="008753A9">
            <w:pPr>
              <w:spacing w:after="0"/>
              <w:rPr>
                <w:b/>
                <w:sz w:val="20"/>
                <w:szCs w:val="20"/>
              </w:rPr>
            </w:pPr>
            <w:r w:rsidRPr="00674371">
              <w:rPr>
                <w:b/>
                <w:sz w:val="20"/>
                <w:szCs w:val="20"/>
              </w:rPr>
              <w:t xml:space="preserve">WRITING </w:t>
            </w:r>
          </w:p>
          <w:p w:rsidR="007F66EE" w:rsidRPr="00674371" w:rsidRDefault="007F66EE" w:rsidP="008753A9">
            <w:pPr>
              <w:pStyle w:val="Default"/>
              <w:rPr>
                <w:rFonts w:asciiTheme="minorHAnsi" w:hAnsiTheme="minorHAnsi"/>
                <w:sz w:val="20"/>
                <w:szCs w:val="20"/>
              </w:rPr>
            </w:pPr>
            <w:r w:rsidRPr="00674371">
              <w:rPr>
                <w:rFonts w:asciiTheme="minorHAnsi" w:hAnsiTheme="minorHAnsi"/>
                <w:sz w:val="20"/>
                <w:szCs w:val="20"/>
              </w:rPr>
              <w:t xml:space="preserve">Choosing appropriate grammar and vocabulary, understanding how such choices can change and enhance meaning </w:t>
            </w:r>
          </w:p>
          <w:p w:rsidR="007F66EE" w:rsidRPr="00674371" w:rsidRDefault="007F66EE" w:rsidP="008753A9">
            <w:pPr>
              <w:spacing w:after="0"/>
              <w:rPr>
                <w:b/>
                <w:sz w:val="20"/>
                <w:szCs w:val="20"/>
              </w:rPr>
            </w:pPr>
            <w:r w:rsidRPr="00674371">
              <w:rPr>
                <w:b/>
                <w:sz w:val="20"/>
                <w:szCs w:val="20"/>
              </w:rPr>
              <w:t>GRAMMAR</w:t>
            </w:r>
          </w:p>
          <w:p w:rsidR="007F66EE" w:rsidRPr="00674371" w:rsidRDefault="007F66EE" w:rsidP="008753A9">
            <w:pPr>
              <w:pStyle w:val="Default"/>
              <w:rPr>
                <w:rFonts w:asciiTheme="minorHAnsi" w:hAnsiTheme="minorHAnsi"/>
                <w:sz w:val="20"/>
                <w:szCs w:val="20"/>
              </w:rPr>
            </w:pPr>
            <w:r w:rsidRPr="00674371">
              <w:rPr>
                <w:rFonts w:asciiTheme="minorHAnsi" w:hAnsiTheme="minorHAnsi"/>
                <w:sz w:val="20"/>
                <w:szCs w:val="20"/>
              </w:rPr>
              <w:t xml:space="preserve">Use grammatical connections (e.g. the use of </w:t>
            </w:r>
            <w:r w:rsidRPr="00674371">
              <w:rPr>
                <w:rFonts w:asciiTheme="minorHAnsi" w:hAnsiTheme="minorHAnsi"/>
                <w:b/>
                <w:bCs/>
                <w:sz w:val="20"/>
                <w:szCs w:val="20"/>
              </w:rPr>
              <w:t xml:space="preserve">adverbials </w:t>
            </w:r>
            <w:r w:rsidRPr="00674371">
              <w:rPr>
                <w:rFonts w:asciiTheme="minorHAnsi" w:hAnsiTheme="minorHAnsi"/>
                <w:sz w:val="20"/>
                <w:szCs w:val="20"/>
              </w:rPr>
              <w:t xml:space="preserve">such as </w:t>
            </w:r>
            <w:r w:rsidRPr="00674371">
              <w:rPr>
                <w:rFonts w:asciiTheme="minorHAnsi" w:hAnsiTheme="minorHAnsi"/>
                <w:i/>
                <w:iCs/>
                <w:sz w:val="20"/>
                <w:szCs w:val="20"/>
              </w:rPr>
              <w:t>on the other hand</w:t>
            </w:r>
            <w:r w:rsidRPr="00674371">
              <w:rPr>
                <w:rFonts w:asciiTheme="minorHAnsi" w:hAnsiTheme="minorHAnsi"/>
                <w:sz w:val="20"/>
                <w:szCs w:val="20"/>
              </w:rPr>
              <w:t xml:space="preserve">, </w:t>
            </w:r>
            <w:r w:rsidRPr="00674371">
              <w:rPr>
                <w:rFonts w:asciiTheme="minorHAnsi" w:hAnsiTheme="minorHAnsi"/>
                <w:i/>
                <w:iCs/>
                <w:sz w:val="20"/>
                <w:szCs w:val="20"/>
              </w:rPr>
              <w:t>in contrast</w:t>
            </w:r>
            <w:r w:rsidRPr="00674371">
              <w:rPr>
                <w:rFonts w:asciiTheme="minorHAnsi" w:hAnsiTheme="minorHAnsi"/>
                <w:sz w:val="20"/>
                <w:szCs w:val="20"/>
              </w:rPr>
              <w:t xml:space="preserve">, etc), and </w:t>
            </w:r>
            <w:r w:rsidRPr="00674371">
              <w:rPr>
                <w:rFonts w:asciiTheme="minorHAnsi" w:hAnsiTheme="minorHAnsi"/>
                <w:b/>
                <w:bCs/>
                <w:sz w:val="20"/>
                <w:szCs w:val="20"/>
              </w:rPr>
              <w:t xml:space="preserve">ellipsis </w:t>
            </w:r>
            <w:r w:rsidRPr="00674371">
              <w:rPr>
                <w:rFonts w:asciiTheme="minorHAnsi" w:hAnsiTheme="minorHAnsi"/>
                <w:bCs/>
                <w:sz w:val="20"/>
                <w:szCs w:val="20"/>
              </w:rPr>
              <w:t>(brackets).</w:t>
            </w:r>
          </w:p>
          <w:p w:rsidR="007F66EE" w:rsidRPr="00674371" w:rsidRDefault="007F66EE" w:rsidP="008753A9">
            <w:pPr>
              <w:spacing w:after="0"/>
              <w:rPr>
                <w:b/>
                <w:sz w:val="20"/>
                <w:szCs w:val="20"/>
              </w:rPr>
            </w:pPr>
            <w:r w:rsidRPr="00674371">
              <w:rPr>
                <w:b/>
                <w:sz w:val="20"/>
                <w:szCs w:val="20"/>
              </w:rPr>
              <w:t>SPELLING</w:t>
            </w:r>
          </w:p>
          <w:p w:rsidR="007F66EE" w:rsidRPr="00674371" w:rsidRDefault="007F66EE" w:rsidP="008753A9">
            <w:pPr>
              <w:pStyle w:val="Default"/>
              <w:rPr>
                <w:rFonts w:asciiTheme="minorHAnsi" w:hAnsiTheme="minorHAnsi"/>
                <w:bCs/>
                <w:sz w:val="20"/>
                <w:szCs w:val="20"/>
              </w:rPr>
            </w:pPr>
            <w:r w:rsidRPr="00674371">
              <w:rPr>
                <w:rFonts w:asciiTheme="minorHAnsi" w:hAnsiTheme="minorHAnsi"/>
                <w:bCs/>
                <w:sz w:val="20"/>
                <w:szCs w:val="20"/>
              </w:rPr>
              <w:t xml:space="preserve">Words with the /i:/ sound (spelt ei) </w:t>
            </w:r>
          </w:p>
          <w:p w:rsidR="007F66EE" w:rsidRPr="001C1127" w:rsidRDefault="007F66EE" w:rsidP="008753A9">
            <w:pPr>
              <w:pStyle w:val="Default"/>
              <w:rPr>
                <w:rFonts w:asciiTheme="minorHAnsi" w:hAnsiTheme="minorHAnsi"/>
              </w:rPr>
            </w:pPr>
            <w:r w:rsidRPr="00674371">
              <w:rPr>
                <w:rFonts w:asciiTheme="minorHAnsi" w:hAnsiTheme="minorHAnsi"/>
                <w:bCs/>
                <w:sz w:val="20"/>
                <w:szCs w:val="20"/>
              </w:rPr>
              <w:t xml:space="preserve">Example: </w:t>
            </w:r>
            <w:r w:rsidRPr="00674371">
              <w:rPr>
                <w:rFonts w:asciiTheme="minorHAnsi" w:hAnsiTheme="minorHAnsi"/>
                <w:sz w:val="20"/>
                <w:szCs w:val="20"/>
              </w:rPr>
              <w:t>perceive, ceiling</w:t>
            </w:r>
          </w:p>
        </w:tc>
        <w:tc>
          <w:tcPr>
            <w:tcW w:w="3694" w:type="dxa"/>
            <w:vMerge w:val="restart"/>
          </w:tcPr>
          <w:p w:rsidR="007F66EE" w:rsidRDefault="007F66EE" w:rsidP="008753A9">
            <w:pPr>
              <w:spacing w:after="0"/>
              <w:rPr>
                <w:b/>
              </w:rPr>
            </w:pPr>
            <w:r w:rsidRPr="00786C54">
              <w:rPr>
                <w:b/>
              </w:rPr>
              <w:t>International Primary Curriculum</w:t>
            </w:r>
          </w:p>
          <w:p w:rsidR="007F66EE"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This term we will be following an IPC unit of work that focuses on ‘Fairgrounds’. As you are all no doubt aware, each unit of work is based around specific targets derived from the learning goals for one or more of the subjects. </w:t>
            </w:r>
          </w:p>
          <w:p w:rsidR="007F66EE" w:rsidRDefault="007F66EE" w:rsidP="008753A9">
            <w:pPr>
              <w:pStyle w:val="Default"/>
              <w:jc w:val="both"/>
              <w:rPr>
                <w:rFonts w:asciiTheme="minorHAnsi" w:hAnsiTheme="minorHAnsi"/>
                <w:sz w:val="22"/>
                <w:szCs w:val="22"/>
              </w:rPr>
            </w:pPr>
            <w:r>
              <w:rPr>
                <w:rFonts w:asciiTheme="minorHAnsi" w:hAnsiTheme="minorHAnsi"/>
                <w:sz w:val="22"/>
                <w:szCs w:val="22"/>
              </w:rPr>
              <w:t>Our week at Intouniversity will be focused around this.</w:t>
            </w:r>
          </w:p>
          <w:p w:rsidR="007F66EE" w:rsidRPr="009D275D" w:rsidRDefault="007F66EE" w:rsidP="008753A9">
            <w:pPr>
              <w:pStyle w:val="Default"/>
              <w:jc w:val="both"/>
              <w:rPr>
                <w:rFonts w:asciiTheme="minorHAnsi" w:hAnsiTheme="minorHAnsi"/>
                <w:sz w:val="22"/>
                <w:szCs w:val="22"/>
              </w:rPr>
            </w:pP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During this unit we will be focusing on Science, Technology, ICT and International Learning. </w:t>
            </w:r>
          </w:p>
          <w:p w:rsidR="007F66EE" w:rsidRPr="009D275D" w:rsidRDefault="007F66EE" w:rsidP="008753A9">
            <w:pPr>
              <w:pStyle w:val="Default"/>
              <w:jc w:val="both"/>
              <w:rPr>
                <w:rFonts w:asciiTheme="minorHAnsi" w:hAnsiTheme="minorHAnsi"/>
                <w:sz w:val="22"/>
                <w:szCs w:val="22"/>
              </w:rPr>
            </w:pP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In </w:t>
            </w:r>
            <w:r w:rsidRPr="009D275D">
              <w:rPr>
                <w:rFonts w:asciiTheme="minorHAnsi" w:hAnsiTheme="minorHAnsi"/>
                <w:b/>
                <w:bCs/>
                <w:sz w:val="22"/>
                <w:szCs w:val="22"/>
              </w:rPr>
              <w:t>Science</w:t>
            </w:r>
            <w:r w:rsidRPr="009D275D">
              <w:rPr>
                <w:rFonts w:asciiTheme="minorHAnsi" w:hAnsiTheme="minorHAnsi"/>
                <w:sz w:val="22"/>
                <w:szCs w:val="22"/>
              </w:rPr>
              <w:t xml:space="preserve">, we’ll be finding out: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What keeps our feet on the ground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Other forces that act upon us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How to identify and measure forces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How forces act on everyday life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How to use electricity as a source of power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Magnetism: how and why magnets work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How light travels and how we see </w:t>
            </w:r>
          </w:p>
          <w:p w:rsidR="007F66EE" w:rsidRPr="009D275D" w:rsidRDefault="007F66EE" w:rsidP="008753A9">
            <w:pPr>
              <w:pStyle w:val="Default"/>
              <w:jc w:val="both"/>
              <w:rPr>
                <w:rFonts w:asciiTheme="minorHAnsi" w:hAnsiTheme="minorHAnsi"/>
                <w:sz w:val="22"/>
                <w:szCs w:val="22"/>
              </w:rPr>
            </w:pPr>
            <w:r w:rsidRPr="009D275D">
              <w:rPr>
                <w:rFonts w:asciiTheme="minorHAnsi" w:hAnsiTheme="minorHAnsi"/>
                <w:sz w:val="22"/>
                <w:szCs w:val="22"/>
              </w:rPr>
              <w:t xml:space="preserve">• How sound travels and how we hear </w:t>
            </w:r>
          </w:p>
          <w:p w:rsidR="007F66EE" w:rsidRDefault="007F66EE" w:rsidP="008753A9">
            <w:pPr>
              <w:pStyle w:val="Default"/>
              <w:rPr>
                <w:sz w:val="23"/>
                <w:szCs w:val="23"/>
              </w:rPr>
            </w:pPr>
          </w:p>
          <w:p w:rsidR="007F66EE" w:rsidRPr="00786C54" w:rsidRDefault="007F66EE" w:rsidP="008753A9"/>
        </w:tc>
        <w:tc>
          <w:tcPr>
            <w:tcW w:w="3694" w:type="dxa"/>
          </w:tcPr>
          <w:p w:rsidR="007F66EE" w:rsidRDefault="007F66EE" w:rsidP="008753A9">
            <w:pPr>
              <w:pStyle w:val="Default"/>
              <w:rPr>
                <w:sz w:val="23"/>
                <w:szCs w:val="23"/>
              </w:rPr>
            </w:pPr>
          </w:p>
          <w:p w:rsidR="007F66EE" w:rsidRDefault="007F66EE" w:rsidP="008753A9">
            <w:pPr>
              <w:pStyle w:val="Default"/>
              <w:rPr>
                <w:rFonts w:asciiTheme="minorHAnsi" w:hAnsiTheme="minorHAnsi"/>
                <w:sz w:val="22"/>
                <w:szCs w:val="22"/>
              </w:rPr>
            </w:pPr>
            <w:r w:rsidRPr="009D275D">
              <w:rPr>
                <w:rFonts w:asciiTheme="minorHAnsi" w:hAnsiTheme="minorHAnsi"/>
                <w:sz w:val="22"/>
                <w:szCs w:val="22"/>
              </w:rPr>
              <w:t xml:space="preserve">In </w:t>
            </w:r>
            <w:r w:rsidRPr="009D275D">
              <w:rPr>
                <w:rFonts w:asciiTheme="minorHAnsi" w:hAnsiTheme="minorHAnsi"/>
                <w:b/>
                <w:bCs/>
                <w:sz w:val="22"/>
                <w:szCs w:val="22"/>
              </w:rPr>
              <w:t>Technology</w:t>
            </w:r>
            <w:r w:rsidRPr="009D275D">
              <w:rPr>
                <w:rFonts w:asciiTheme="minorHAnsi" w:hAnsiTheme="minorHAnsi"/>
                <w:sz w:val="22"/>
                <w:szCs w:val="22"/>
              </w:rPr>
              <w:t>, we’ll be finding out:</w:t>
            </w:r>
          </w:p>
          <w:p w:rsidR="007F66EE" w:rsidRPr="009D275D" w:rsidRDefault="007F66EE" w:rsidP="008753A9">
            <w:pPr>
              <w:pStyle w:val="Default"/>
              <w:rPr>
                <w:rFonts w:asciiTheme="minorHAnsi" w:hAnsiTheme="minorHAnsi"/>
                <w:sz w:val="22"/>
                <w:szCs w:val="22"/>
              </w:rPr>
            </w:pPr>
            <w:r w:rsidRPr="009D275D">
              <w:rPr>
                <w:rFonts w:asciiTheme="minorHAnsi" w:hAnsiTheme="minorHAnsi"/>
                <w:sz w:val="22"/>
                <w:szCs w:val="22"/>
              </w:rPr>
              <w:t xml:space="preserve"> </w:t>
            </w:r>
          </w:p>
          <w:p w:rsidR="007F66EE" w:rsidRPr="009D275D" w:rsidRDefault="007F66EE" w:rsidP="008753A9">
            <w:pPr>
              <w:pStyle w:val="Default"/>
              <w:rPr>
                <w:rFonts w:asciiTheme="minorHAnsi" w:hAnsiTheme="minorHAnsi"/>
                <w:sz w:val="22"/>
                <w:szCs w:val="22"/>
              </w:rPr>
            </w:pPr>
            <w:r w:rsidRPr="009D275D">
              <w:rPr>
                <w:rFonts w:asciiTheme="minorHAnsi" w:hAnsiTheme="minorHAnsi"/>
                <w:sz w:val="22"/>
                <w:szCs w:val="22"/>
              </w:rPr>
              <w:t xml:space="preserve">• How to solve problems to understand how everyday objects work </w:t>
            </w:r>
          </w:p>
          <w:p w:rsidR="007F66EE" w:rsidRPr="009D275D" w:rsidRDefault="007F66EE" w:rsidP="008753A9">
            <w:pPr>
              <w:pStyle w:val="Default"/>
              <w:rPr>
                <w:rFonts w:asciiTheme="minorHAnsi" w:hAnsiTheme="minorHAnsi"/>
                <w:sz w:val="22"/>
                <w:szCs w:val="22"/>
              </w:rPr>
            </w:pPr>
            <w:r w:rsidRPr="009D275D">
              <w:rPr>
                <w:rFonts w:asciiTheme="minorHAnsi" w:hAnsiTheme="minorHAnsi"/>
                <w:sz w:val="22"/>
                <w:szCs w:val="22"/>
              </w:rPr>
              <w:t xml:space="preserve">• How people use technology </w:t>
            </w:r>
          </w:p>
          <w:p w:rsidR="007F66EE" w:rsidRPr="009D275D" w:rsidRDefault="007F66EE" w:rsidP="008753A9">
            <w:pPr>
              <w:pStyle w:val="Default"/>
              <w:rPr>
                <w:rFonts w:asciiTheme="minorHAnsi" w:hAnsiTheme="minorHAnsi"/>
                <w:sz w:val="22"/>
                <w:szCs w:val="22"/>
              </w:rPr>
            </w:pPr>
            <w:r w:rsidRPr="009D275D">
              <w:rPr>
                <w:rFonts w:asciiTheme="minorHAnsi" w:hAnsiTheme="minorHAnsi"/>
                <w:sz w:val="22"/>
                <w:szCs w:val="22"/>
              </w:rPr>
              <w:t xml:space="preserve">• How to design and make models and games </w:t>
            </w:r>
          </w:p>
          <w:p w:rsidR="007F66EE" w:rsidRPr="009D275D" w:rsidRDefault="007F66EE" w:rsidP="008753A9">
            <w:pPr>
              <w:pStyle w:val="Default"/>
              <w:rPr>
                <w:rFonts w:asciiTheme="minorHAnsi" w:hAnsiTheme="minorHAnsi"/>
                <w:sz w:val="22"/>
                <w:szCs w:val="22"/>
              </w:rPr>
            </w:pPr>
          </w:p>
          <w:p w:rsidR="007F66EE" w:rsidRDefault="007F66EE" w:rsidP="008753A9">
            <w:pPr>
              <w:pStyle w:val="Default"/>
              <w:rPr>
                <w:rFonts w:asciiTheme="minorHAnsi" w:hAnsiTheme="minorHAnsi"/>
                <w:sz w:val="22"/>
                <w:szCs w:val="22"/>
              </w:rPr>
            </w:pPr>
            <w:r w:rsidRPr="009D275D">
              <w:rPr>
                <w:rFonts w:asciiTheme="minorHAnsi" w:hAnsiTheme="minorHAnsi"/>
                <w:sz w:val="22"/>
                <w:szCs w:val="22"/>
              </w:rPr>
              <w:t xml:space="preserve">In </w:t>
            </w:r>
            <w:r w:rsidRPr="009D275D">
              <w:rPr>
                <w:rFonts w:asciiTheme="minorHAnsi" w:hAnsiTheme="minorHAnsi"/>
                <w:b/>
                <w:bCs/>
                <w:sz w:val="22"/>
                <w:szCs w:val="22"/>
              </w:rPr>
              <w:t>ICT</w:t>
            </w:r>
            <w:r w:rsidRPr="009D275D">
              <w:rPr>
                <w:rFonts w:asciiTheme="minorHAnsi" w:hAnsiTheme="minorHAnsi"/>
                <w:sz w:val="22"/>
                <w:szCs w:val="22"/>
              </w:rPr>
              <w:t xml:space="preserve">, we’ll be finding out: </w:t>
            </w:r>
          </w:p>
          <w:p w:rsidR="007F66EE" w:rsidRPr="009D275D" w:rsidRDefault="007F66EE" w:rsidP="008753A9">
            <w:pPr>
              <w:pStyle w:val="Default"/>
              <w:rPr>
                <w:rFonts w:asciiTheme="minorHAnsi" w:hAnsiTheme="minorHAnsi"/>
                <w:sz w:val="22"/>
                <w:szCs w:val="22"/>
              </w:rPr>
            </w:pPr>
          </w:p>
          <w:p w:rsidR="007F66EE" w:rsidRPr="009D275D" w:rsidRDefault="007F66EE" w:rsidP="008753A9">
            <w:pPr>
              <w:pStyle w:val="Default"/>
              <w:rPr>
                <w:rFonts w:asciiTheme="minorHAnsi" w:hAnsiTheme="minorHAnsi"/>
                <w:sz w:val="22"/>
                <w:szCs w:val="22"/>
              </w:rPr>
            </w:pPr>
            <w:r w:rsidRPr="009D275D">
              <w:rPr>
                <w:rFonts w:asciiTheme="minorHAnsi" w:hAnsiTheme="minorHAnsi"/>
                <w:sz w:val="22"/>
                <w:szCs w:val="22"/>
              </w:rPr>
              <w:t xml:space="preserve">• How to use light and sound sensors </w:t>
            </w:r>
          </w:p>
          <w:p w:rsidR="007F66EE" w:rsidRPr="00786C54" w:rsidRDefault="007F66EE" w:rsidP="008753A9">
            <w:r w:rsidRPr="009D275D">
              <w:t>• How to use ICT to control events</w:t>
            </w:r>
          </w:p>
        </w:tc>
      </w:tr>
      <w:tr w:rsidR="007F66EE" w:rsidTr="008753A9">
        <w:trPr>
          <w:trHeight w:val="3204"/>
        </w:trPr>
        <w:tc>
          <w:tcPr>
            <w:tcW w:w="3465" w:type="dxa"/>
            <w:vMerge/>
            <w:tcBorders>
              <w:bottom w:val="dashed" w:sz="4" w:space="0" w:color="auto"/>
            </w:tcBorders>
          </w:tcPr>
          <w:p w:rsidR="007F66EE" w:rsidRPr="00786C54" w:rsidRDefault="007F66EE" w:rsidP="008753A9">
            <w:pPr>
              <w:spacing w:after="0"/>
              <w:rPr>
                <w:b/>
              </w:rPr>
            </w:pPr>
          </w:p>
        </w:tc>
        <w:tc>
          <w:tcPr>
            <w:tcW w:w="3923" w:type="dxa"/>
            <w:vMerge/>
            <w:tcBorders>
              <w:bottom w:val="dashed" w:sz="4" w:space="0" w:color="auto"/>
            </w:tcBorders>
          </w:tcPr>
          <w:p w:rsidR="007F66EE" w:rsidRPr="00786C54" w:rsidRDefault="007F66EE" w:rsidP="008753A9">
            <w:pPr>
              <w:spacing w:after="0"/>
              <w:rPr>
                <w:b/>
              </w:rPr>
            </w:pPr>
          </w:p>
        </w:tc>
        <w:tc>
          <w:tcPr>
            <w:tcW w:w="3694" w:type="dxa"/>
            <w:vMerge/>
          </w:tcPr>
          <w:p w:rsidR="007F66EE" w:rsidRPr="00786C54" w:rsidRDefault="007F66EE" w:rsidP="008753A9">
            <w:pPr>
              <w:spacing w:after="0"/>
              <w:rPr>
                <w:b/>
              </w:rPr>
            </w:pPr>
          </w:p>
        </w:tc>
        <w:tc>
          <w:tcPr>
            <w:tcW w:w="3694" w:type="dxa"/>
            <w:vMerge w:val="restart"/>
          </w:tcPr>
          <w:p w:rsidR="007F66EE" w:rsidRDefault="007F66EE" w:rsidP="008753A9">
            <w:pPr>
              <w:spacing w:after="0"/>
              <w:rPr>
                <w:b/>
                <w:sz w:val="20"/>
                <w:szCs w:val="20"/>
              </w:rPr>
            </w:pPr>
            <w:r w:rsidRPr="007F66EE">
              <w:rPr>
                <w:b/>
                <w:sz w:val="23"/>
                <w:szCs w:val="23"/>
              </w:rPr>
              <w:t>PSHE</w:t>
            </w:r>
            <w:r>
              <w:rPr>
                <w:b/>
                <w:sz w:val="23"/>
                <w:szCs w:val="23"/>
              </w:rPr>
              <w:t xml:space="preserve">  - </w:t>
            </w:r>
            <w:r w:rsidRPr="007F66EE">
              <w:rPr>
                <w:b/>
                <w:sz w:val="20"/>
                <w:szCs w:val="20"/>
              </w:rPr>
              <w:t>Keeping myself safe</w:t>
            </w:r>
          </w:p>
          <w:p w:rsidR="00D24386" w:rsidRDefault="00D24386" w:rsidP="008753A9">
            <w:pPr>
              <w:spacing w:after="0"/>
              <w:rPr>
                <w:b/>
                <w:sz w:val="20"/>
                <w:szCs w:val="20"/>
              </w:rPr>
            </w:pPr>
          </w:p>
          <w:p w:rsidR="00D24386" w:rsidRDefault="00D24386" w:rsidP="008753A9">
            <w:pPr>
              <w:spacing w:after="0"/>
              <w:rPr>
                <w:b/>
                <w:sz w:val="20"/>
                <w:szCs w:val="20"/>
              </w:rPr>
            </w:pPr>
            <w:r>
              <w:rPr>
                <w:b/>
                <w:sz w:val="20"/>
                <w:szCs w:val="20"/>
              </w:rPr>
              <w:t>We follow the PSHE programme from Coram Life Education – SCARF.</w:t>
            </w:r>
          </w:p>
          <w:p w:rsidR="00FA4481" w:rsidRPr="00D24386" w:rsidRDefault="00FA4481" w:rsidP="008753A9">
            <w:pPr>
              <w:pStyle w:val="ListParagraph"/>
              <w:numPr>
                <w:ilvl w:val="0"/>
                <w:numId w:val="4"/>
              </w:numPr>
              <w:spacing w:after="0"/>
              <w:ind w:left="175" w:hanging="142"/>
              <w:rPr>
                <w:sz w:val="20"/>
                <w:szCs w:val="20"/>
              </w:rPr>
            </w:pPr>
            <w:r w:rsidRPr="00D24386">
              <w:rPr>
                <w:sz w:val="20"/>
                <w:szCs w:val="20"/>
              </w:rPr>
              <w:t>Internet safety</w:t>
            </w:r>
          </w:p>
          <w:p w:rsidR="00FA4481" w:rsidRPr="00D24386" w:rsidRDefault="00FA4481" w:rsidP="008753A9">
            <w:pPr>
              <w:pStyle w:val="ListParagraph"/>
              <w:numPr>
                <w:ilvl w:val="0"/>
                <w:numId w:val="4"/>
              </w:numPr>
              <w:spacing w:after="0"/>
              <w:ind w:left="175" w:hanging="142"/>
              <w:rPr>
                <w:sz w:val="20"/>
                <w:szCs w:val="20"/>
              </w:rPr>
            </w:pPr>
            <w:r w:rsidRPr="00D24386">
              <w:rPr>
                <w:sz w:val="20"/>
                <w:szCs w:val="20"/>
              </w:rPr>
              <w:t>Sharing personal information</w:t>
            </w:r>
          </w:p>
          <w:p w:rsidR="00FA4481" w:rsidRPr="00D24386" w:rsidRDefault="00FA4481" w:rsidP="008753A9">
            <w:pPr>
              <w:pStyle w:val="ListParagraph"/>
              <w:numPr>
                <w:ilvl w:val="0"/>
                <w:numId w:val="4"/>
              </w:numPr>
              <w:spacing w:after="0"/>
              <w:ind w:left="175" w:hanging="142"/>
              <w:rPr>
                <w:sz w:val="20"/>
                <w:szCs w:val="20"/>
              </w:rPr>
            </w:pPr>
            <w:r w:rsidRPr="00D24386">
              <w:rPr>
                <w:sz w:val="20"/>
                <w:szCs w:val="20"/>
              </w:rPr>
              <w:t>How some things are addictive.</w:t>
            </w:r>
          </w:p>
          <w:p w:rsidR="00FA4481" w:rsidRPr="00D24386" w:rsidRDefault="00FA4481" w:rsidP="008753A9">
            <w:pPr>
              <w:pStyle w:val="ListParagraph"/>
              <w:numPr>
                <w:ilvl w:val="0"/>
                <w:numId w:val="4"/>
              </w:numPr>
              <w:spacing w:after="0"/>
              <w:ind w:left="175" w:hanging="142"/>
              <w:rPr>
                <w:sz w:val="20"/>
                <w:szCs w:val="20"/>
              </w:rPr>
            </w:pPr>
            <w:r w:rsidRPr="00D24386">
              <w:rPr>
                <w:sz w:val="20"/>
                <w:szCs w:val="20"/>
              </w:rPr>
              <w:t>What are drugs?</w:t>
            </w:r>
          </w:p>
          <w:p w:rsidR="00FA4481" w:rsidRPr="00D24386" w:rsidRDefault="00FA4481" w:rsidP="008753A9">
            <w:pPr>
              <w:pStyle w:val="ListParagraph"/>
              <w:numPr>
                <w:ilvl w:val="0"/>
                <w:numId w:val="4"/>
              </w:numPr>
              <w:spacing w:after="0"/>
              <w:ind w:left="175" w:hanging="142"/>
              <w:rPr>
                <w:sz w:val="20"/>
                <w:szCs w:val="20"/>
              </w:rPr>
            </w:pPr>
            <w:r w:rsidRPr="00D24386">
              <w:rPr>
                <w:sz w:val="20"/>
                <w:szCs w:val="20"/>
              </w:rPr>
              <w:t>How can alcohol and other drugs affect the body?</w:t>
            </w:r>
          </w:p>
          <w:p w:rsidR="00FA4481" w:rsidRPr="007F66EE" w:rsidRDefault="00FA4481" w:rsidP="008753A9">
            <w:pPr>
              <w:rPr>
                <w:b/>
                <w:sz w:val="23"/>
                <w:szCs w:val="23"/>
              </w:rPr>
            </w:pPr>
          </w:p>
        </w:tc>
      </w:tr>
      <w:tr w:rsidR="00BC479B" w:rsidTr="008753A9">
        <w:trPr>
          <w:trHeight w:val="283"/>
        </w:trPr>
        <w:tc>
          <w:tcPr>
            <w:tcW w:w="3465" w:type="dxa"/>
            <w:tcBorders>
              <w:top w:val="dashed" w:sz="4" w:space="0" w:color="auto"/>
            </w:tcBorders>
          </w:tcPr>
          <w:p w:rsidR="00BC479B" w:rsidRPr="00F47779" w:rsidRDefault="00BC479B" w:rsidP="008753A9">
            <w:pPr>
              <w:spacing w:after="0"/>
              <w:rPr>
                <w:b/>
                <w:sz w:val="16"/>
                <w:szCs w:val="16"/>
              </w:rPr>
            </w:pPr>
            <w:r w:rsidRPr="00F47779">
              <w:rPr>
                <w:color w:val="1F497D" w:themeColor="text2"/>
                <w:sz w:val="16"/>
                <w:szCs w:val="16"/>
              </w:rPr>
              <w:t>Full information is published on our website.</w:t>
            </w:r>
          </w:p>
        </w:tc>
        <w:tc>
          <w:tcPr>
            <w:tcW w:w="3923" w:type="dxa"/>
            <w:tcBorders>
              <w:top w:val="dashed" w:sz="4" w:space="0" w:color="auto"/>
            </w:tcBorders>
          </w:tcPr>
          <w:p w:rsidR="00BC479B" w:rsidRPr="00F47779" w:rsidRDefault="00BC479B" w:rsidP="008753A9">
            <w:pPr>
              <w:spacing w:after="0"/>
              <w:rPr>
                <w:b/>
                <w:sz w:val="16"/>
                <w:szCs w:val="16"/>
              </w:rPr>
            </w:pPr>
            <w:r w:rsidRPr="00F47779">
              <w:rPr>
                <w:color w:val="1F497D" w:themeColor="text2"/>
                <w:sz w:val="16"/>
                <w:szCs w:val="16"/>
              </w:rPr>
              <w:t>Full information is published on our website.</w:t>
            </w:r>
          </w:p>
        </w:tc>
        <w:tc>
          <w:tcPr>
            <w:tcW w:w="3694" w:type="dxa"/>
            <w:vMerge/>
          </w:tcPr>
          <w:p w:rsidR="00BC479B" w:rsidRPr="00786C54" w:rsidRDefault="00BC479B" w:rsidP="008753A9">
            <w:pPr>
              <w:spacing w:after="0"/>
              <w:rPr>
                <w:b/>
              </w:rPr>
            </w:pPr>
          </w:p>
        </w:tc>
        <w:tc>
          <w:tcPr>
            <w:tcW w:w="3694" w:type="dxa"/>
            <w:vMerge/>
          </w:tcPr>
          <w:p w:rsidR="00BC479B" w:rsidRPr="00786C54" w:rsidRDefault="00BC479B" w:rsidP="008753A9">
            <w:pPr>
              <w:spacing w:after="0"/>
              <w:rPr>
                <w:b/>
              </w:rPr>
            </w:pPr>
          </w:p>
        </w:tc>
      </w:tr>
      <w:tr w:rsidR="008753A9" w:rsidTr="008753A9">
        <w:trPr>
          <w:trHeight w:val="634"/>
        </w:trPr>
        <w:tc>
          <w:tcPr>
            <w:tcW w:w="3465" w:type="dxa"/>
            <w:vMerge w:val="restart"/>
          </w:tcPr>
          <w:p w:rsidR="008753A9" w:rsidRPr="005D6B45" w:rsidRDefault="008753A9" w:rsidP="008753A9">
            <w:pPr>
              <w:spacing w:after="0"/>
              <w:rPr>
                <w:b/>
              </w:rPr>
            </w:pPr>
            <w:r>
              <w:rPr>
                <w:b/>
              </w:rPr>
              <w:t>Computing- Scratch</w:t>
            </w:r>
          </w:p>
          <w:p w:rsidR="008753A9" w:rsidRDefault="008753A9" w:rsidP="008753A9">
            <w:pPr>
              <w:spacing w:after="0"/>
              <w:rPr>
                <w:sz w:val="18"/>
                <w:szCs w:val="18"/>
              </w:rPr>
            </w:pPr>
          </w:p>
          <w:p w:rsidR="008753A9" w:rsidRDefault="008753A9" w:rsidP="008753A9">
            <w:pPr>
              <w:spacing w:after="0"/>
              <w:rPr>
                <w:sz w:val="20"/>
                <w:szCs w:val="20"/>
              </w:rPr>
            </w:pPr>
            <w:r>
              <w:rPr>
                <w:sz w:val="20"/>
                <w:szCs w:val="20"/>
              </w:rPr>
              <w:t>Children will be learning how to code using the program ‘scratch’</w:t>
            </w:r>
          </w:p>
          <w:p w:rsidR="008753A9" w:rsidRDefault="008753A9" w:rsidP="008753A9">
            <w:pPr>
              <w:spacing w:after="0"/>
              <w:rPr>
                <w:sz w:val="20"/>
                <w:szCs w:val="20"/>
              </w:rPr>
            </w:pPr>
            <w:r>
              <w:rPr>
                <w:sz w:val="20"/>
                <w:szCs w:val="20"/>
              </w:rPr>
              <w:t>They will learn how to write sequential commands.</w:t>
            </w:r>
          </w:p>
          <w:p w:rsidR="008753A9" w:rsidRDefault="008753A9" w:rsidP="008753A9">
            <w:pPr>
              <w:spacing w:after="0"/>
              <w:rPr>
                <w:sz w:val="20"/>
                <w:szCs w:val="20"/>
              </w:rPr>
            </w:pPr>
            <w:r>
              <w:rPr>
                <w:sz w:val="20"/>
                <w:szCs w:val="20"/>
              </w:rPr>
              <w:t>They will learn how to write code so that ‘sprites’ can move on the screen.</w:t>
            </w:r>
          </w:p>
          <w:p w:rsidR="008753A9" w:rsidRPr="00D24386" w:rsidRDefault="008753A9" w:rsidP="008753A9">
            <w:pPr>
              <w:spacing w:after="0"/>
              <w:rPr>
                <w:sz w:val="20"/>
                <w:szCs w:val="20"/>
              </w:rPr>
            </w:pPr>
            <w:r>
              <w:rPr>
                <w:sz w:val="20"/>
                <w:szCs w:val="20"/>
              </w:rPr>
              <w:t>They will make simple games.</w:t>
            </w:r>
          </w:p>
        </w:tc>
        <w:tc>
          <w:tcPr>
            <w:tcW w:w="3923" w:type="dxa"/>
            <w:vMerge w:val="restart"/>
            <w:tcBorders>
              <w:right w:val="single" w:sz="4" w:space="0" w:color="auto"/>
            </w:tcBorders>
          </w:tcPr>
          <w:p w:rsidR="008753A9" w:rsidRDefault="008753A9" w:rsidP="008753A9">
            <w:pPr>
              <w:spacing w:after="0"/>
              <w:rPr>
                <w:b/>
              </w:rPr>
            </w:pPr>
            <w:r w:rsidRPr="00D55A6E">
              <w:rPr>
                <w:b/>
              </w:rPr>
              <w:t>P.E.</w:t>
            </w:r>
            <w:r>
              <w:rPr>
                <w:b/>
              </w:rPr>
              <w:t xml:space="preserve"> - Circuit Training + Cricket</w:t>
            </w:r>
          </w:p>
          <w:p w:rsidR="008753A9" w:rsidRPr="00DD088A" w:rsidRDefault="008753A9" w:rsidP="008753A9">
            <w:pPr>
              <w:suppressAutoHyphens/>
              <w:spacing w:after="0"/>
              <w:ind w:right="340"/>
              <w:rPr>
                <w:rFonts w:cs="Courier New"/>
                <w:sz w:val="18"/>
                <w:szCs w:val="18"/>
              </w:rPr>
            </w:pPr>
            <w:r w:rsidRPr="00DD088A">
              <w:rPr>
                <w:rFonts w:cs="Courier New"/>
                <w:sz w:val="18"/>
                <w:szCs w:val="18"/>
              </w:rPr>
              <w:t>Work with others to organise games.</w:t>
            </w:r>
          </w:p>
          <w:p w:rsidR="008753A9" w:rsidRPr="00DD088A" w:rsidRDefault="008753A9" w:rsidP="008753A9">
            <w:pPr>
              <w:suppressAutoHyphens/>
              <w:spacing w:after="0"/>
              <w:ind w:right="340"/>
              <w:rPr>
                <w:rFonts w:cs="Courier New"/>
                <w:sz w:val="18"/>
                <w:szCs w:val="18"/>
              </w:rPr>
            </w:pPr>
            <w:r w:rsidRPr="00DD088A">
              <w:rPr>
                <w:rFonts w:cs="Courier New"/>
                <w:sz w:val="18"/>
                <w:szCs w:val="18"/>
              </w:rPr>
              <w:t>Play and make up small sided and modified ball games</w:t>
            </w:r>
          </w:p>
          <w:p w:rsidR="008753A9" w:rsidRPr="00DD088A" w:rsidRDefault="008753A9" w:rsidP="008753A9">
            <w:pPr>
              <w:suppressAutoHyphens/>
              <w:spacing w:after="0"/>
              <w:ind w:right="340"/>
              <w:rPr>
                <w:rFonts w:cs="Courier New"/>
                <w:sz w:val="18"/>
                <w:szCs w:val="18"/>
              </w:rPr>
            </w:pPr>
            <w:r w:rsidRPr="00DD088A">
              <w:rPr>
                <w:rFonts w:cs="Courier New"/>
                <w:sz w:val="18"/>
                <w:szCs w:val="18"/>
              </w:rPr>
              <w:t>Use skills and tactics and apply basi</w:t>
            </w:r>
            <w:r>
              <w:rPr>
                <w:rFonts w:cs="Courier New"/>
                <w:sz w:val="18"/>
                <w:szCs w:val="18"/>
              </w:rPr>
              <w:t xml:space="preserve">c principles suitable for ball </w:t>
            </w:r>
            <w:r w:rsidRPr="00DD088A">
              <w:rPr>
                <w:rFonts w:cs="Courier New"/>
                <w:sz w:val="18"/>
                <w:szCs w:val="18"/>
              </w:rPr>
              <w:t xml:space="preserve"> games.</w:t>
            </w:r>
          </w:p>
          <w:p w:rsidR="008753A9" w:rsidRPr="00DD088A" w:rsidRDefault="008753A9" w:rsidP="008753A9">
            <w:pPr>
              <w:suppressAutoHyphens/>
              <w:spacing w:after="0"/>
              <w:ind w:right="340"/>
              <w:rPr>
                <w:rFonts w:cs="Courier New"/>
                <w:sz w:val="18"/>
                <w:szCs w:val="18"/>
              </w:rPr>
            </w:pPr>
            <w:r w:rsidRPr="00DD088A">
              <w:rPr>
                <w:rFonts w:cs="Courier New"/>
                <w:sz w:val="18"/>
                <w:szCs w:val="18"/>
              </w:rPr>
              <w:t>Use running, jumping and throwing skills both singly and in a combination.</w:t>
            </w:r>
          </w:p>
          <w:p w:rsidR="008753A9" w:rsidRPr="00DD088A" w:rsidRDefault="008753A9" w:rsidP="008753A9">
            <w:pPr>
              <w:suppressAutoHyphens/>
              <w:spacing w:after="0"/>
              <w:ind w:right="340"/>
              <w:rPr>
                <w:rFonts w:cs="Courier New"/>
                <w:sz w:val="18"/>
                <w:szCs w:val="18"/>
              </w:rPr>
            </w:pPr>
            <w:r w:rsidRPr="00DD088A">
              <w:rPr>
                <w:rFonts w:cs="Courier New"/>
                <w:sz w:val="18"/>
                <w:szCs w:val="18"/>
              </w:rPr>
              <w:t>Take part in and design challenges and competitions that call for precision, speed, power and stamina.</w:t>
            </w:r>
          </w:p>
        </w:tc>
        <w:tc>
          <w:tcPr>
            <w:tcW w:w="3694" w:type="dxa"/>
            <w:tcBorders>
              <w:left w:val="single" w:sz="4" w:space="0" w:color="auto"/>
            </w:tcBorders>
          </w:tcPr>
          <w:p w:rsidR="008753A9" w:rsidRDefault="008753A9" w:rsidP="008753A9">
            <w:pPr>
              <w:spacing w:after="0"/>
              <w:rPr>
                <w:b/>
              </w:rPr>
            </w:pPr>
            <w:r w:rsidRPr="00D55A6E">
              <w:rPr>
                <w:b/>
              </w:rPr>
              <w:t>Music</w:t>
            </w:r>
          </w:p>
          <w:p w:rsidR="008753A9" w:rsidRPr="007A1FDB" w:rsidRDefault="008753A9" w:rsidP="008753A9">
            <w:pPr>
              <w:spacing w:after="0"/>
              <w:rPr>
                <w:rFonts w:eastAsia="Times New Roman" w:cs="Times New Roman"/>
                <w:bCs/>
                <w:color w:val="0070C0"/>
                <w:sz w:val="20"/>
                <w:szCs w:val="20"/>
              </w:rPr>
            </w:pPr>
            <w:r w:rsidRPr="00F47779">
              <w:rPr>
                <w:sz w:val="20"/>
                <w:szCs w:val="20"/>
              </w:rPr>
              <w:t xml:space="preserve">Children will be learning </w:t>
            </w:r>
            <w:r>
              <w:rPr>
                <w:sz w:val="20"/>
                <w:szCs w:val="20"/>
              </w:rPr>
              <w:t>Ukulele</w:t>
            </w:r>
          </w:p>
        </w:tc>
        <w:tc>
          <w:tcPr>
            <w:tcW w:w="3694" w:type="dxa"/>
            <w:vMerge w:val="restart"/>
          </w:tcPr>
          <w:p w:rsidR="008753A9" w:rsidRDefault="008753A9" w:rsidP="008753A9">
            <w:pPr>
              <w:spacing w:after="0"/>
              <w:rPr>
                <w:b/>
              </w:rPr>
            </w:pPr>
            <w:r w:rsidRPr="00D55A6E">
              <w:rPr>
                <w:b/>
              </w:rPr>
              <w:t>French</w:t>
            </w:r>
            <w:r>
              <w:rPr>
                <w:b/>
              </w:rPr>
              <w:t xml:space="preserve">  </w:t>
            </w:r>
          </w:p>
          <w:p w:rsidR="008753A9" w:rsidRPr="00F47779" w:rsidRDefault="008753A9" w:rsidP="008753A9">
            <w:pPr>
              <w:spacing w:after="0"/>
              <w:rPr>
                <w:b/>
              </w:rPr>
            </w:pPr>
          </w:p>
          <w:p w:rsidR="008753A9" w:rsidRPr="00D24386" w:rsidRDefault="008753A9" w:rsidP="008753A9">
            <w:pPr>
              <w:spacing w:after="0"/>
              <w:rPr>
                <w:sz w:val="20"/>
                <w:szCs w:val="20"/>
              </w:rPr>
            </w:pPr>
            <w:r w:rsidRPr="00D24386">
              <w:rPr>
                <w:sz w:val="20"/>
                <w:szCs w:val="20"/>
              </w:rPr>
              <w:t>We will be studying how to talk about:</w:t>
            </w:r>
          </w:p>
          <w:p w:rsidR="008753A9" w:rsidRPr="00D24386" w:rsidRDefault="008753A9" w:rsidP="008753A9">
            <w:pPr>
              <w:spacing w:after="0"/>
              <w:rPr>
                <w:sz w:val="20"/>
                <w:szCs w:val="20"/>
              </w:rPr>
            </w:pPr>
          </w:p>
          <w:p w:rsidR="008753A9" w:rsidRPr="00D24386" w:rsidRDefault="008753A9" w:rsidP="008753A9">
            <w:pPr>
              <w:pStyle w:val="ListParagraph"/>
              <w:numPr>
                <w:ilvl w:val="0"/>
                <w:numId w:val="5"/>
              </w:numPr>
              <w:spacing w:after="0"/>
              <w:ind w:left="258" w:hanging="258"/>
              <w:rPr>
                <w:sz w:val="20"/>
                <w:szCs w:val="20"/>
              </w:rPr>
            </w:pPr>
            <w:r w:rsidRPr="00D24386">
              <w:rPr>
                <w:sz w:val="20"/>
                <w:szCs w:val="20"/>
              </w:rPr>
              <w:t>The subjects we study at school.</w:t>
            </w:r>
          </w:p>
          <w:p w:rsidR="008753A9" w:rsidRPr="00D24386" w:rsidRDefault="008753A9" w:rsidP="008753A9">
            <w:pPr>
              <w:pStyle w:val="ListParagraph"/>
              <w:numPr>
                <w:ilvl w:val="0"/>
                <w:numId w:val="5"/>
              </w:numPr>
              <w:spacing w:after="0"/>
              <w:ind w:left="258" w:hanging="258"/>
              <w:rPr>
                <w:sz w:val="20"/>
                <w:szCs w:val="20"/>
              </w:rPr>
            </w:pPr>
            <w:r w:rsidRPr="00D24386">
              <w:rPr>
                <w:sz w:val="20"/>
                <w:szCs w:val="20"/>
              </w:rPr>
              <w:t>Our habits and daily activities</w:t>
            </w:r>
          </w:p>
          <w:p w:rsidR="008753A9" w:rsidRPr="00D24386" w:rsidRDefault="008753A9" w:rsidP="008753A9">
            <w:pPr>
              <w:pStyle w:val="ListParagraph"/>
              <w:numPr>
                <w:ilvl w:val="0"/>
                <w:numId w:val="5"/>
              </w:numPr>
              <w:spacing w:after="0"/>
              <w:ind w:left="258" w:hanging="258"/>
              <w:rPr>
                <w:sz w:val="18"/>
                <w:szCs w:val="18"/>
              </w:rPr>
            </w:pPr>
            <w:r w:rsidRPr="00D24386">
              <w:rPr>
                <w:sz w:val="20"/>
                <w:szCs w:val="20"/>
              </w:rPr>
              <w:t>Jobs that we have.</w:t>
            </w:r>
          </w:p>
        </w:tc>
      </w:tr>
      <w:tr w:rsidR="008753A9" w:rsidTr="008753A9">
        <w:trPr>
          <w:trHeight w:val="2445"/>
        </w:trPr>
        <w:tc>
          <w:tcPr>
            <w:tcW w:w="3465" w:type="dxa"/>
            <w:vMerge/>
          </w:tcPr>
          <w:p w:rsidR="008753A9" w:rsidRDefault="008753A9" w:rsidP="008753A9">
            <w:pPr>
              <w:spacing w:after="0"/>
              <w:rPr>
                <w:b/>
              </w:rPr>
            </w:pPr>
          </w:p>
        </w:tc>
        <w:tc>
          <w:tcPr>
            <w:tcW w:w="3923" w:type="dxa"/>
            <w:vMerge/>
            <w:tcBorders>
              <w:right w:val="single" w:sz="4" w:space="0" w:color="auto"/>
            </w:tcBorders>
          </w:tcPr>
          <w:p w:rsidR="008753A9" w:rsidRPr="00D55A6E" w:rsidRDefault="008753A9" w:rsidP="008753A9">
            <w:pPr>
              <w:spacing w:after="0"/>
              <w:rPr>
                <w:b/>
              </w:rPr>
            </w:pPr>
          </w:p>
        </w:tc>
        <w:tc>
          <w:tcPr>
            <w:tcW w:w="3694" w:type="dxa"/>
            <w:tcBorders>
              <w:left w:val="single" w:sz="4" w:space="0" w:color="auto"/>
            </w:tcBorders>
          </w:tcPr>
          <w:p w:rsidR="008753A9" w:rsidRPr="007A1FDB" w:rsidRDefault="008753A9" w:rsidP="008753A9">
            <w:pPr>
              <w:spacing w:after="0"/>
              <w:rPr>
                <w:b/>
              </w:rPr>
            </w:pPr>
            <w:r w:rsidRPr="00747CB2">
              <w:rPr>
                <w:b/>
              </w:rPr>
              <w:t>R</w:t>
            </w:r>
            <w:r w:rsidRPr="007A1FDB">
              <w:rPr>
                <w:b/>
              </w:rPr>
              <w:t xml:space="preserve">.E.  -  </w:t>
            </w:r>
            <w:r w:rsidRPr="007A1FDB">
              <w:rPr>
                <w:rFonts w:eastAsia="Times New Roman" w:cs="Times New Roman"/>
                <w:b/>
                <w:sz w:val="20"/>
                <w:szCs w:val="20"/>
              </w:rPr>
              <w:t>Sikhism</w:t>
            </w:r>
            <w:r w:rsidRPr="007A1FDB">
              <w:rPr>
                <w:rFonts w:eastAsia="Times New Roman" w:cs="Times New Roman"/>
                <w:sz w:val="20"/>
                <w:szCs w:val="20"/>
              </w:rPr>
              <w:t xml:space="preserve"> </w:t>
            </w:r>
          </w:p>
          <w:p w:rsidR="008753A9" w:rsidRPr="007A1FDB" w:rsidRDefault="008753A9" w:rsidP="008753A9">
            <w:pPr>
              <w:spacing w:after="0" w:line="240" w:lineRule="auto"/>
              <w:rPr>
                <w:rFonts w:eastAsia="Times New Roman" w:cs="Times New Roman"/>
                <w:bCs/>
                <w:sz w:val="20"/>
                <w:szCs w:val="20"/>
              </w:rPr>
            </w:pPr>
            <w:r w:rsidRPr="007A1FDB">
              <w:rPr>
                <w:rFonts w:eastAsia="Times New Roman" w:cs="Times New Roman"/>
                <w:bCs/>
                <w:sz w:val="20"/>
                <w:szCs w:val="20"/>
              </w:rPr>
              <w:t>We will learn about Sikh beliefs</w:t>
            </w:r>
          </w:p>
          <w:p w:rsidR="008753A9" w:rsidRPr="007A1FDB" w:rsidRDefault="008753A9" w:rsidP="008753A9">
            <w:pPr>
              <w:spacing w:after="0" w:line="240" w:lineRule="auto"/>
              <w:rPr>
                <w:rFonts w:eastAsia="Times New Roman" w:cs="Times New Roman"/>
                <w:bCs/>
                <w:sz w:val="20"/>
                <w:szCs w:val="20"/>
              </w:rPr>
            </w:pPr>
            <w:r w:rsidRPr="007A1FDB">
              <w:rPr>
                <w:rFonts w:eastAsia="Times New Roman" w:cs="Times New Roman"/>
                <w:bCs/>
                <w:sz w:val="20"/>
                <w:szCs w:val="20"/>
              </w:rPr>
              <w:t>We will  about learn the 5K’s of Sikhism.</w:t>
            </w:r>
          </w:p>
          <w:p w:rsidR="008753A9" w:rsidRPr="007A1FDB" w:rsidRDefault="008753A9" w:rsidP="008753A9">
            <w:pPr>
              <w:spacing w:after="0" w:line="240" w:lineRule="auto"/>
              <w:rPr>
                <w:rFonts w:eastAsia="Times New Roman" w:cs="Times New Roman"/>
                <w:bCs/>
                <w:sz w:val="20"/>
                <w:szCs w:val="20"/>
              </w:rPr>
            </w:pPr>
            <w:r w:rsidRPr="007A1FDB">
              <w:rPr>
                <w:rFonts w:eastAsia="Times New Roman" w:cs="Times New Roman"/>
                <w:bCs/>
                <w:sz w:val="20"/>
                <w:szCs w:val="20"/>
              </w:rPr>
              <w:t>We will  about learn the places of worship for Sikhs.</w:t>
            </w:r>
          </w:p>
          <w:p w:rsidR="008753A9" w:rsidRPr="007A1FDB" w:rsidRDefault="008753A9" w:rsidP="008753A9">
            <w:pPr>
              <w:spacing w:after="0" w:line="240" w:lineRule="auto"/>
              <w:rPr>
                <w:rFonts w:eastAsia="Times New Roman" w:cs="Times New Roman"/>
                <w:bCs/>
                <w:color w:val="0070C0"/>
                <w:sz w:val="20"/>
                <w:szCs w:val="20"/>
              </w:rPr>
            </w:pPr>
            <w:r w:rsidRPr="007A1FDB">
              <w:rPr>
                <w:bCs/>
                <w:sz w:val="20"/>
                <w:szCs w:val="20"/>
              </w:rPr>
              <w:t xml:space="preserve">We will learn about the Sikh festival of Baisakhi, </w:t>
            </w:r>
            <w:r w:rsidRPr="007A1FDB">
              <w:rPr>
                <w:sz w:val="20"/>
                <w:szCs w:val="20"/>
              </w:rPr>
              <w:t xml:space="preserve"> Diwali and Vaisakhi</w:t>
            </w:r>
          </w:p>
          <w:p w:rsidR="008753A9" w:rsidRPr="007A1FDB" w:rsidRDefault="008753A9" w:rsidP="008753A9">
            <w:pPr>
              <w:spacing w:after="0" w:line="240" w:lineRule="auto"/>
              <w:rPr>
                <w:rFonts w:eastAsia="Times New Roman" w:cs="Times New Roman"/>
                <w:bCs/>
                <w:color w:val="0070C0"/>
                <w:sz w:val="20"/>
                <w:szCs w:val="20"/>
              </w:rPr>
            </w:pPr>
          </w:p>
          <w:p w:rsidR="008753A9" w:rsidRPr="007A1FDB" w:rsidRDefault="008753A9" w:rsidP="008753A9">
            <w:pPr>
              <w:spacing w:after="0" w:line="240" w:lineRule="auto"/>
              <w:rPr>
                <w:rFonts w:eastAsia="Times New Roman" w:cs="Times New Roman"/>
                <w:bCs/>
                <w:color w:val="0070C0"/>
                <w:sz w:val="20"/>
                <w:szCs w:val="20"/>
              </w:rPr>
            </w:pPr>
          </w:p>
          <w:p w:rsidR="008753A9" w:rsidRPr="00D55A6E" w:rsidRDefault="008753A9" w:rsidP="008753A9">
            <w:pPr>
              <w:spacing w:after="0" w:line="240" w:lineRule="auto"/>
              <w:rPr>
                <w:b/>
              </w:rPr>
            </w:pPr>
            <w:r w:rsidRPr="007A1FDB">
              <w:rPr>
                <w:rFonts w:eastAsia="Times New Roman" w:cs="Times New Roman"/>
                <w:bCs/>
                <w:color w:val="0070C0"/>
                <w:sz w:val="20"/>
                <w:szCs w:val="20"/>
              </w:rPr>
              <w:t>.</w:t>
            </w:r>
          </w:p>
        </w:tc>
        <w:tc>
          <w:tcPr>
            <w:tcW w:w="3694" w:type="dxa"/>
            <w:vMerge/>
          </w:tcPr>
          <w:p w:rsidR="008753A9" w:rsidRPr="00D55A6E" w:rsidRDefault="008753A9" w:rsidP="008753A9">
            <w:pPr>
              <w:spacing w:after="0"/>
              <w:rPr>
                <w:b/>
              </w:rPr>
            </w:pPr>
          </w:p>
        </w:tc>
      </w:tr>
    </w:tbl>
    <w:p w:rsidR="00986B9E" w:rsidRPr="00A43D5F" w:rsidRDefault="009D275D" w:rsidP="00BC479B">
      <w:pPr>
        <w:ind w:left="4320" w:firstLine="720"/>
        <w:rPr>
          <w:b/>
        </w:rPr>
      </w:pPr>
      <w:r>
        <w:rPr>
          <w:b/>
        </w:rPr>
        <w:t>SPRING</w:t>
      </w:r>
      <w:r w:rsidR="00D24386">
        <w:rPr>
          <w:b/>
        </w:rPr>
        <w:t xml:space="preserve"> TERM CURRICULUM MAP – 2019-2020</w:t>
      </w:r>
      <w:r w:rsidR="00786C54" w:rsidRPr="00A43D5F">
        <w:rPr>
          <w:b/>
        </w:rPr>
        <w:t xml:space="preserve">    </w:t>
      </w:r>
      <w:r w:rsidR="00786C54" w:rsidRPr="00A43D5F">
        <w:rPr>
          <w:b/>
        </w:rPr>
        <w:tab/>
      </w:r>
      <w:r w:rsidR="00786C54" w:rsidRPr="00A43D5F">
        <w:rPr>
          <w:b/>
        </w:rPr>
        <w:tab/>
      </w:r>
      <w:r w:rsidR="00B57A6D">
        <w:rPr>
          <w:b/>
        </w:rPr>
        <w:t xml:space="preserve">YEAR </w:t>
      </w:r>
      <w:r w:rsidR="005D13DC">
        <w:rPr>
          <w:b/>
        </w:rPr>
        <w:t>5+</w:t>
      </w:r>
      <w:r w:rsidR="00B57A6D">
        <w:rPr>
          <w:b/>
        </w:rPr>
        <w:t>6</w:t>
      </w:r>
      <w:r w:rsidR="00786C54" w:rsidRPr="00A43D5F">
        <w:rPr>
          <w:b/>
        </w:rPr>
        <w:t xml:space="preserve">  </w:t>
      </w:r>
      <w:r w:rsidR="00786C54" w:rsidRPr="00A43D5F">
        <w:rPr>
          <w:b/>
        </w:rPr>
        <w:tab/>
      </w:r>
      <w:r w:rsidR="00786C54" w:rsidRPr="00A43D5F">
        <w:rPr>
          <w:b/>
        </w:rPr>
        <w:tab/>
      </w:r>
    </w:p>
    <w:sectPr w:rsidR="00986B9E" w:rsidRPr="00A43D5F" w:rsidSect="00BC479B">
      <w:pgSz w:w="16840" w:h="11907" w:orient="landscape" w:code="9"/>
      <w:pgMar w:top="284" w:right="896" w:bottom="28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54" w:rsidRDefault="00786C54" w:rsidP="00786C54">
      <w:pPr>
        <w:spacing w:after="0" w:line="240" w:lineRule="auto"/>
      </w:pPr>
      <w:r>
        <w:separator/>
      </w:r>
    </w:p>
  </w:endnote>
  <w:endnote w:type="continuationSeparator" w:id="0">
    <w:p w:rsidR="00786C54" w:rsidRDefault="00786C54" w:rsidP="007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54" w:rsidRDefault="00786C54" w:rsidP="00786C54">
      <w:pPr>
        <w:spacing w:after="0" w:line="240" w:lineRule="auto"/>
      </w:pPr>
      <w:r>
        <w:separator/>
      </w:r>
    </w:p>
  </w:footnote>
  <w:footnote w:type="continuationSeparator" w:id="0">
    <w:p w:rsidR="00786C54" w:rsidRDefault="00786C54" w:rsidP="00786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840"/>
    <w:multiLevelType w:val="hybridMultilevel"/>
    <w:tmpl w:val="69289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45198"/>
    <w:multiLevelType w:val="hybridMultilevel"/>
    <w:tmpl w:val="EF4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827B9"/>
    <w:multiLevelType w:val="hybridMultilevel"/>
    <w:tmpl w:val="2D8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C901D5"/>
    <w:multiLevelType w:val="hybridMultilevel"/>
    <w:tmpl w:val="F8241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C33B9"/>
    <w:multiLevelType w:val="hybridMultilevel"/>
    <w:tmpl w:val="E43E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4"/>
    <w:rsid w:val="00000842"/>
    <w:rsid w:val="00056391"/>
    <w:rsid w:val="000E4E98"/>
    <w:rsid w:val="00133908"/>
    <w:rsid w:val="00186E1A"/>
    <w:rsid w:val="001B65AB"/>
    <w:rsid w:val="001C1127"/>
    <w:rsid w:val="00261F8B"/>
    <w:rsid w:val="002A6E94"/>
    <w:rsid w:val="003060B9"/>
    <w:rsid w:val="00341897"/>
    <w:rsid w:val="00386B25"/>
    <w:rsid w:val="003910C5"/>
    <w:rsid w:val="003F7B3F"/>
    <w:rsid w:val="00454C4A"/>
    <w:rsid w:val="005D13DC"/>
    <w:rsid w:val="005D6B45"/>
    <w:rsid w:val="00674371"/>
    <w:rsid w:val="006E01CC"/>
    <w:rsid w:val="00706F03"/>
    <w:rsid w:val="007756D1"/>
    <w:rsid w:val="00786C54"/>
    <w:rsid w:val="007A1FDB"/>
    <w:rsid w:val="007D025D"/>
    <w:rsid w:val="007F66EE"/>
    <w:rsid w:val="00821140"/>
    <w:rsid w:val="00841FC4"/>
    <w:rsid w:val="00865866"/>
    <w:rsid w:val="00871745"/>
    <w:rsid w:val="008753A9"/>
    <w:rsid w:val="00896F30"/>
    <w:rsid w:val="008B2054"/>
    <w:rsid w:val="008E3935"/>
    <w:rsid w:val="00905BCB"/>
    <w:rsid w:val="00986B9E"/>
    <w:rsid w:val="009D275D"/>
    <w:rsid w:val="00A43D5F"/>
    <w:rsid w:val="00A7626C"/>
    <w:rsid w:val="00AB0AAB"/>
    <w:rsid w:val="00B13218"/>
    <w:rsid w:val="00B16859"/>
    <w:rsid w:val="00B57A6D"/>
    <w:rsid w:val="00BC479B"/>
    <w:rsid w:val="00CB4EBC"/>
    <w:rsid w:val="00D24386"/>
    <w:rsid w:val="00D26026"/>
    <w:rsid w:val="00D55A6E"/>
    <w:rsid w:val="00D9009C"/>
    <w:rsid w:val="00DD088A"/>
    <w:rsid w:val="00E16D0D"/>
    <w:rsid w:val="00E25DCA"/>
    <w:rsid w:val="00E64740"/>
    <w:rsid w:val="00ED6D14"/>
    <w:rsid w:val="00EE26E7"/>
    <w:rsid w:val="00F33942"/>
    <w:rsid w:val="00F47779"/>
    <w:rsid w:val="00FA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1339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0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1339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EE65-DCF4-493E-9040-2AD4DD46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Prothero</dc:creator>
  <cp:lastModifiedBy>Sao2</cp:lastModifiedBy>
  <cp:revision>2</cp:revision>
  <cp:lastPrinted>2016-01-05T10:43:00Z</cp:lastPrinted>
  <dcterms:created xsi:type="dcterms:W3CDTF">2020-02-05T09:17:00Z</dcterms:created>
  <dcterms:modified xsi:type="dcterms:W3CDTF">2020-02-05T09:17:00Z</dcterms:modified>
</cp:coreProperties>
</file>